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54"/>
        <w:bidiVisual/>
        <w:tblW w:w="14563" w:type="dxa"/>
        <w:tblLook w:val="04A0" w:firstRow="1" w:lastRow="0" w:firstColumn="1" w:lastColumn="0" w:noHBand="0" w:noVBand="1"/>
      </w:tblPr>
      <w:tblGrid>
        <w:gridCol w:w="595"/>
        <w:gridCol w:w="7114"/>
        <w:gridCol w:w="1335"/>
        <w:gridCol w:w="569"/>
        <w:gridCol w:w="900"/>
        <w:gridCol w:w="900"/>
        <w:gridCol w:w="780"/>
        <w:gridCol w:w="1180"/>
        <w:gridCol w:w="1220"/>
      </w:tblGrid>
      <w:tr w:rsidR="00AD0B7E" w:rsidRPr="00AD0B7E" w:rsidTr="00E80E9E">
        <w:trPr>
          <w:trHeight w:val="720"/>
        </w:trPr>
        <w:tc>
          <w:tcPr>
            <w:tcW w:w="595"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Pr>
            </w:pPr>
            <w:r w:rsidRPr="00AD0B7E">
              <w:rPr>
                <w:rFonts w:ascii="Arial" w:eastAsia="Times New Roman" w:hAnsi="Arial" w:cs="B Nazanin" w:hint="cs"/>
                <w:b/>
                <w:bCs/>
                <w:color w:val="000000"/>
                <w:sz w:val="20"/>
                <w:szCs w:val="20"/>
                <w:rtl/>
              </w:rPr>
              <w:t>ردیف</w:t>
            </w:r>
          </w:p>
        </w:tc>
        <w:tc>
          <w:tcPr>
            <w:tcW w:w="7114"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شرح فعالیت (جرائم خدمات مشترکین)</w:t>
            </w:r>
          </w:p>
        </w:tc>
        <w:tc>
          <w:tcPr>
            <w:tcW w:w="1335"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ماده و بند قرارداد</w:t>
            </w:r>
          </w:p>
        </w:tc>
        <w:tc>
          <w:tcPr>
            <w:tcW w:w="53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واحد</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جریمه قبلی</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جریمه فعلی</w:t>
            </w:r>
          </w:p>
        </w:tc>
        <w:tc>
          <w:tcPr>
            <w:tcW w:w="7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کل جریمه</w:t>
            </w:r>
          </w:p>
        </w:tc>
        <w:tc>
          <w:tcPr>
            <w:tcW w:w="1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بهاء واحد (ریال)</w:t>
            </w:r>
          </w:p>
        </w:tc>
        <w:tc>
          <w:tcPr>
            <w:tcW w:w="1220" w:type="dxa"/>
            <w:tcBorders>
              <w:top w:val="single" w:sz="8" w:space="0" w:color="auto"/>
              <w:left w:val="single" w:sz="4" w:space="0" w:color="auto"/>
              <w:bottom w:val="single" w:sz="4" w:space="0" w:color="auto"/>
              <w:right w:val="single" w:sz="8"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tl/>
              </w:rPr>
            </w:pPr>
            <w:r w:rsidRPr="00AD0B7E">
              <w:rPr>
                <w:rFonts w:ascii="Arial" w:eastAsia="Times New Roman" w:hAnsi="Arial" w:cs="B Nazanin" w:hint="cs"/>
                <w:b/>
                <w:bCs/>
                <w:color w:val="000000"/>
                <w:sz w:val="20"/>
                <w:szCs w:val="20"/>
                <w:rtl/>
              </w:rPr>
              <w:t>قیمت کل (ریال)</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E80E9E" w:rsidP="00E80E9E">
            <w:pPr>
              <w:spacing w:after="0" w:line="240" w:lineRule="auto"/>
              <w:rPr>
                <w:rFonts w:ascii="Arial" w:eastAsia="Times New Roman" w:hAnsi="Arial" w:cs="B Nazanin" w:hint="cs"/>
                <w:color w:val="000000"/>
                <w:sz w:val="20"/>
                <w:szCs w:val="20"/>
              </w:rPr>
            </w:pPr>
            <w:r w:rsidRPr="00E80E9E">
              <w:rPr>
                <w:rFonts w:ascii="Arial" w:eastAsia="Times New Roman" w:hAnsi="Arial" w:cs="B Nazanin" w:hint="cs"/>
                <w:noProof/>
                <w:color w:val="000000"/>
                <w:sz w:val="19"/>
                <w:szCs w:val="19"/>
                <w:rtl/>
              </w:rPr>
              <mc:AlternateContent>
                <mc:Choice Requires="wps">
                  <w:drawing>
                    <wp:anchor distT="0" distB="0" distL="114300" distR="114300" simplePos="0" relativeHeight="251661312" behindDoc="0" locked="0" layoutInCell="1" allowOverlap="1" wp14:anchorId="53AD37BD" wp14:editId="37402327">
                      <wp:simplePos x="0" y="0"/>
                      <wp:positionH relativeFrom="column">
                        <wp:posOffset>498475</wp:posOffset>
                      </wp:positionH>
                      <wp:positionV relativeFrom="paragraph">
                        <wp:posOffset>50800</wp:posOffset>
                      </wp:positionV>
                      <wp:extent cx="85725" cy="857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71623C" id="Rectangle 3" o:spid="_x0000_s1026" style="position:absolute;left:0;text-align:left;margin-left:39.25pt;margin-top:4pt;width:6.7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" filled="f" strokecolor="black [3213]" strokeweight="1pt"/>
                  </w:pict>
                </mc:Fallback>
              </mc:AlternateContent>
            </w:r>
            <w:r w:rsidRPr="00E80E9E">
              <w:rPr>
                <w:rFonts w:ascii="Arial" w:eastAsia="Times New Roman" w:hAnsi="Arial" w:cs="B Nazanin" w:hint="cs"/>
                <w:noProof/>
                <w:color w:val="000000"/>
                <w:sz w:val="19"/>
                <w:szCs w:val="19"/>
                <w:rtl/>
              </w:rPr>
              <mc:AlternateContent>
                <mc:Choice Requires="wps">
                  <w:drawing>
                    <wp:anchor distT="0" distB="0" distL="114300" distR="114300" simplePos="0" relativeHeight="251659264" behindDoc="0" locked="0" layoutInCell="1" allowOverlap="1">
                      <wp:simplePos x="0" y="0"/>
                      <wp:positionH relativeFrom="column">
                        <wp:posOffset>861060</wp:posOffset>
                      </wp:positionH>
                      <wp:positionV relativeFrom="paragraph">
                        <wp:posOffset>46990</wp:posOffset>
                      </wp:positionV>
                      <wp:extent cx="85725" cy="857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01B3BA" id="Rectangle 2" o:spid="_x0000_s1026" style="position:absolute;left:0;text-align:left;margin-left:67.8pt;margin-top:3.7pt;width:6.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" filled="f" strokecolor="black [3213]" strokeweight="1pt"/>
                  </w:pict>
                </mc:Fallback>
              </mc:AlternateContent>
            </w:r>
            <w:r w:rsidRPr="00E80E9E">
              <w:rPr>
                <w:rFonts w:ascii="Arial" w:eastAsia="Times New Roman" w:hAnsi="Arial" w:cs="B Nazanin" w:hint="cs"/>
                <w:noProof/>
                <w:color w:val="000000"/>
                <w:sz w:val="19"/>
                <w:szCs w:val="19"/>
                <w:rtl/>
              </w:rPr>
              <mc:AlternateContent>
                <mc:Choice Requires="wps">
                  <w:drawing>
                    <wp:anchor distT="0" distB="0" distL="114300" distR="114300" simplePos="0" relativeHeight="251663360" behindDoc="0" locked="0" layoutInCell="1" allowOverlap="1" wp14:anchorId="4693608C" wp14:editId="1EEBA44B">
                      <wp:simplePos x="0" y="0"/>
                      <wp:positionH relativeFrom="column">
                        <wp:posOffset>97790</wp:posOffset>
                      </wp:positionH>
                      <wp:positionV relativeFrom="paragraph">
                        <wp:posOffset>37465</wp:posOffset>
                      </wp:positionV>
                      <wp:extent cx="85725" cy="857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30364" id="Rectangle 4" o:spid="_x0000_s1026" style="position:absolute;left:0;text-align:left;margin-left:7.7pt;margin-top:2.95pt;width:6.75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" filled="f" strokecolor="black [3213]" strokeweight="1pt"/>
                  </w:pict>
                </mc:Fallback>
              </mc:AlternateContent>
            </w:r>
            <w:r w:rsidR="00AD0B7E" w:rsidRPr="00AD0B7E">
              <w:rPr>
                <w:rFonts w:ascii="Arial" w:eastAsia="Times New Roman" w:hAnsi="Arial" w:cs="B Nazanin" w:hint="cs"/>
                <w:color w:val="000000"/>
                <w:sz w:val="19"/>
                <w:szCs w:val="19"/>
                <w:rtl/>
              </w:rPr>
              <w:t>جریمه دریافت وجه توسط مامورین و عوامل اجرائی پیمانکار از مشترکین یا متقاضیان</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(بار اول</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 xml:space="preserve">  </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باردوم</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 xml:space="preserve">   بارسوم</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ماده8 بند 1</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جریمه تاخیر در نصب انشعاب آب و فاضلاب بیش از 5 روز کاری بعد از تاریخ تحویل به واحد نصب (10%)</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 2</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جریمه تاخیر در نصب انشعاب آب و فاضلاب بیش از 10 روز کاری بعد از تاریخ  تحویل به واحد نصب (15%)</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 2</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4</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کوتاهی در چاپ و توزیع کوپن اقساط فاضلاب (یک هفته)  توسط پیمانکار (به ازاء هراشتراک </w:t>
            </w:r>
            <w:r w:rsidR="007579E6">
              <w:rPr>
                <w:rFonts w:ascii="Arial" w:eastAsia="Times New Roman" w:hAnsi="Arial" w:cs="B Nazanin" w:hint="cs"/>
                <w:color w:val="000000"/>
                <w:sz w:val="20"/>
                <w:szCs w:val="20"/>
                <w:rtl/>
              </w:rPr>
              <w:t>000/100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 3</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5</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ارائه صورت وضعیت ماهانه تا دهم هر ماه (به ازاء هر روز دیرکرد  </w:t>
            </w:r>
            <w:r w:rsidR="007579E6">
              <w:rPr>
                <w:rFonts w:ascii="Arial" w:eastAsia="Times New Roman" w:hAnsi="Arial" w:cs="B Nazanin" w:hint="cs"/>
                <w:color w:val="000000"/>
                <w:sz w:val="20"/>
                <w:szCs w:val="20"/>
                <w:rtl/>
              </w:rPr>
              <w:t>000/200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 4</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6</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پاسخگوئی درست و صحیح در صورت اعتراض مشترک (به ازاء هر اشتراک </w:t>
            </w:r>
            <w:r w:rsidR="007579E6">
              <w:rPr>
                <w:rFonts w:ascii="Arial" w:eastAsia="Times New Roman" w:hAnsi="Arial" w:cs="B Nazanin" w:hint="cs"/>
                <w:color w:val="000000"/>
                <w:sz w:val="20"/>
                <w:szCs w:val="20"/>
                <w:rtl/>
              </w:rPr>
              <w:t>000/100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ماده8 بند5</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7</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کنترلهای موجود در سیستم امور مشترکین(به ازاء هر اشتراک </w:t>
            </w:r>
            <w:r w:rsidR="007579E6">
              <w:rPr>
                <w:rFonts w:ascii="Arial" w:eastAsia="Times New Roman" w:hAnsi="Arial" w:cs="B Nazanin" w:hint="cs"/>
                <w:color w:val="000000"/>
                <w:sz w:val="20"/>
                <w:szCs w:val="20"/>
                <w:rtl/>
              </w:rPr>
              <w:t>000/50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 6</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8</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جریمه اخطار صادره بابت عدم جمع آوری خاک مازاد از محل ع</w:t>
            </w:r>
            <w:r w:rsidR="007579E6">
              <w:rPr>
                <w:rFonts w:ascii="Arial" w:eastAsia="Times New Roman" w:hAnsi="Arial" w:cs="B Nazanin" w:hint="cs"/>
                <w:color w:val="000000"/>
                <w:sz w:val="20"/>
                <w:szCs w:val="20"/>
                <w:rtl/>
              </w:rPr>
              <w:t>ملیات (به ازاء هر اشتراک روزانه 000/80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بند7</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9</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اسکن مدارک مثبته تغییرات پرونده (به ازاء هر اشتراک </w:t>
            </w:r>
            <w:r w:rsidR="007579E6">
              <w:rPr>
                <w:rFonts w:ascii="Arial" w:eastAsia="Times New Roman" w:hAnsi="Arial" w:cs="B Nazanin" w:hint="cs"/>
                <w:color w:val="000000"/>
                <w:sz w:val="20"/>
                <w:szCs w:val="20"/>
                <w:rtl/>
              </w:rPr>
              <w:t>000/30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بند8</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10</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جریمه عدم اسکن پرونده های قدیمی مشترکین طبق توضیحات پیوست جدول آنالیز</w:t>
            </w:r>
            <w:r w:rsidR="007579E6">
              <w:rPr>
                <w:rFonts w:ascii="Arial" w:eastAsia="Times New Roman" w:hAnsi="Arial" w:cs="B Nazanin" w:hint="cs"/>
                <w:color w:val="000000"/>
                <w:sz w:val="20"/>
                <w:szCs w:val="20"/>
                <w:rtl/>
              </w:rPr>
              <w:t xml:space="preserve">                                  </w:t>
            </w:r>
            <w:r w:rsidRPr="00AD0B7E">
              <w:rPr>
                <w:rFonts w:ascii="Arial" w:eastAsia="Times New Roman" w:hAnsi="Arial" w:cs="B Nazanin" w:hint="cs"/>
                <w:color w:val="000000"/>
                <w:sz w:val="20"/>
                <w:szCs w:val="20"/>
                <w:rtl/>
              </w:rPr>
              <w:t>(به ازاء هراشتراک</w:t>
            </w:r>
            <w:r w:rsidR="007579E6">
              <w:rPr>
                <w:rFonts w:ascii="Arial" w:eastAsia="Times New Roman" w:hAnsi="Arial" w:cs="B Nazanin" w:hint="cs"/>
                <w:color w:val="000000"/>
                <w:sz w:val="20"/>
                <w:szCs w:val="20"/>
                <w:rtl/>
              </w:rPr>
              <w:t>000/30</w:t>
            </w:r>
            <w:r w:rsidRPr="00AD0B7E">
              <w:rPr>
                <w:rFonts w:ascii="Arial" w:eastAsia="Times New Roman" w:hAnsi="Arial" w:cs="B Nazanin" w:hint="cs"/>
                <w:color w:val="000000"/>
                <w:sz w:val="20"/>
                <w:szCs w:val="20"/>
                <w:rtl/>
              </w:rPr>
              <w:t>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بند8</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11</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053EA">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ثبت تاریخ نصب انشعاب فاضلاب در سیستم (به ازاء هر روز برای هر اشتراک </w:t>
            </w:r>
            <w:r w:rsidR="007053EA">
              <w:rPr>
                <w:rFonts w:ascii="Arial" w:eastAsia="Times New Roman" w:hAnsi="Arial" w:cs="B Nazanin" w:hint="cs"/>
                <w:color w:val="000000"/>
                <w:sz w:val="20"/>
                <w:szCs w:val="20"/>
                <w:rtl/>
              </w:rPr>
              <w:t>000/50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8 بند 9</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12</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جریمه عدم تامین وسیله نقلیه مناسب جهت ایاب و ذهاب ناظرین (15% بالاسری )</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ماده7 بند12-2</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ماهانه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13</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کوتاهی پیمانکار به تشخیص کارفرما در اجرای تمام یا قسمتی از موار</w:t>
            </w:r>
            <w:r>
              <w:rPr>
                <w:rFonts w:ascii="Arial" w:eastAsia="Times New Roman" w:hAnsi="Arial" w:cs="B Nazanin" w:hint="cs"/>
                <w:color w:val="000000"/>
                <w:sz w:val="20"/>
                <w:szCs w:val="20"/>
                <w:rtl/>
              </w:rPr>
              <w:t>د مندرج در ماده یک قرارداد (15%</w:t>
            </w:r>
            <w:r w:rsidRPr="00AD0B7E">
              <w:rPr>
                <w:rFonts w:ascii="Arial" w:eastAsia="Times New Roman" w:hAnsi="Arial" w:cs="B Nazanin" w:hint="cs"/>
                <w:color w:val="000000"/>
                <w:sz w:val="20"/>
                <w:szCs w:val="20"/>
                <w:rtl/>
              </w:rPr>
              <w:t>بالاسری)</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ماده7 بند39-2</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14</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053EA">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ارائه فیش حقوقی پرسنل در هر ماه (به ازاء هر پرسنل </w:t>
            </w:r>
            <w:r w:rsidR="007053EA">
              <w:rPr>
                <w:rFonts w:ascii="Arial" w:eastAsia="Times New Roman" w:hAnsi="Arial" w:cs="B Nazanin" w:hint="cs"/>
                <w:color w:val="000000"/>
                <w:sz w:val="20"/>
                <w:szCs w:val="20"/>
                <w:rtl/>
              </w:rPr>
              <w:t>000/200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9 بند 12</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نفر</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15</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053EA">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استفاده از لباس فرم و کارت شناسائی مورد تائید کارفرما (به ازاء هر پرسنل </w:t>
            </w:r>
            <w:r w:rsidR="007053EA">
              <w:rPr>
                <w:rFonts w:ascii="Arial" w:eastAsia="Times New Roman" w:hAnsi="Arial" w:cs="B Nazanin" w:hint="cs"/>
                <w:color w:val="000000"/>
                <w:sz w:val="20"/>
                <w:szCs w:val="20"/>
                <w:rtl/>
              </w:rPr>
              <w:t>000/500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ماده 9 بند16</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نفر</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43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16</w:t>
            </w:r>
          </w:p>
        </w:tc>
        <w:tc>
          <w:tcPr>
            <w:tcW w:w="7114"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7053EA">
            <w:pPr>
              <w:spacing w:after="0" w:line="240" w:lineRule="auto"/>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tl/>
              </w:rPr>
              <w:t xml:space="preserve">جریمه عدم کد گذاری پرونده مشترکین جدید در مدت زمان تعیین شده  (به ازاء هر اشتراک </w:t>
            </w:r>
            <w:r w:rsidR="007053EA">
              <w:rPr>
                <w:rFonts w:ascii="Arial" w:eastAsia="Times New Roman" w:hAnsi="Arial" w:cs="B Nazanin" w:hint="cs"/>
                <w:color w:val="000000"/>
                <w:sz w:val="20"/>
                <w:szCs w:val="20"/>
                <w:rtl/>
              </w:rPr>
              <w:t>000/200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rPr>
                <w:rFonts w:ascii="Arial" w:eastAsia="Times New Roman" w:hAnsi="Arial" w:cs="B Nazanin" w:hint="cs"/>
                <w:color w:val="000000"/>
                <w:sz w:val="19"/>
                <w:szCs w:val="19"/>
                <w:rtl/>
              </w:rPr>
            </w:pPr>
            <w:r w:rsidRPr="00E80E9E">
              <w:rPr>
                <w:rFonts w:ascii="Arial" w:eastAsia="Times New Roman" w:hAnsi="Arial" w:cs="B Nazanin" w:hint="cs"/>
                <w:color w:val="000000"/>
                <w:sz w:val="19"/>
                <w:szCs w:val="19"/>
                <w:rtl/>
              </w:rPr>
              <w:t>ردیف2</w:t>
            </w:r>
            <w:r w:rsidR="00E80E9E" w:rsidRPr="00E80E9E">
              <w:rPr>
                <w:rFonts w:ascii="Arial" w:eastAsia="Times New Roman" w:hAnsi="Arial" w:cs="B Nazanin" w:hint="cs"/>
                <w:color w:val="000000"/>
                <w:sz w:val="19"/>
                <w:szCs w:val="19"/>
                <w:rtl/>
              </w:rPr>
              <w:t xml:space="preserve">شرح </w:t>
            </w:r>
            <w:r w:rsidRPr="00AD0B7E">
              <w:rPr>
                <w:rFonts w:ascii="Arial" w:eastAsia="Times New Roman" w:hAnsi="Arial" w:cs="B Nazanin" w:hint="cs"/>
                <w:color w:val="000000"/>
                <w:sz w:val="19"/>
                <w:szCs w:val="19"/>
                <w:rtl/>
              </w:rPr>
              <w:t>مقادیر</w:t>
            </w:r>
          </w:p>
        </w:tc>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hint="cs"/>
                <w:color w:val="000000"/>
                <w:sz w:val="20"/>
                <w:szCs w:val="20"/>
              </w:rPr>
            </w:pPr>
            <w:r w:rsidRPr="00AD0B7E">
              <w:rPr>
                <w:rFonts w:ascii="Arial" w:eastAsia="Times New Roman" w:hAnsi="Arial" w:cs="B Nazanin" w:hint="cs"/>
                <w:color w:val="000000"/>
                <w:sz w:val="20"/>
                <w:szCs w:val="20"/>
              </w:rPr>
              <w:t> </w:t>
            </w:r>
          </w:p>
        </w:tc>
      </w:tr>
      <w:tr w:rsidR="00AD0B7E" w:rsidRPr="00AD0B7E" w:rsidTr="00E80E9E">
        <w:trPr>
          <w:trHeight w:val="675"/>
        </w:trPr>
        <w:tc>
          <w:tcPr>
            <w:tcW w:w="9044" w:type="dxa"/>
            <w:gridSpan w:val="3"/>
            <w:tcBorders>
              <w:top w:val="single" w:sz="4" w:space="0" w:color="auto"/>
              <w:left w:val="single" w:sz="8" w:space="0" w:color="auto"/>
              <w:bottom w:val="single" w:sz="8" w:space="0" w:color="auto"/>
              <w:right w:val="single" w:sz="4" w:space="0" w:color="000000"/>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hint="cs"/>
                <w:b/>
                <w:bCs/>
                <w:color w:val="000000"/>
                <w:sz w:val="20"/>
                <w:szCs w:val="20"/>
              </w:rPr>
            </w:pPr>
            <w:r w:rsidRPr="00AD0B7E">
              <w:rPr>
                <w:rFonts w:ascii="Arial" w:eastAsia="Times New Roman" w:hAnsi="Arial" w:cs="B Nazanin" w:hint="cs"/>
                <w:b/>
                <w:bCs/>
                <w:color w:val="000000"/>
                <w:sz w:val="20"/>
                <w:szCs w:val="20"/>
                <w:rtl/>
              </w:rPr>
              <w:t>جمع جرائم خدمات مشترکین</w:t>
            </w:r>
          </w:p>
        </w:tc>
        <w:tc>
          <w:tcPr>
            <w:tcW w:w="5519" w:type="dxa"/>
            <w:gridSpan w:val="6"/>
            <w:tcBorders>
              <w:top w:val="single" w:sz="4" w:space="0" w:color="auto"/>
              <w:left w:val="single" w:sz="4" w:space="0" w:color="auto"/>
              <w:bottom w:val="single" w:sz="8" w:space="0" w:color="auto"/>
              <w:right w:val="single" w:sz="8" w:space="0" w:color="000000"/>
            </w:tcBorders>
            <w:shd w:val="clear" w:color="000000" w:fill="D9D9D9"/>
            <w:noWrap/>
            <w:vAlign w:val="center"/>
            <w:hideMark/>
          </w:tcPr>
          <w:p w:rsidR="00AD0B7E" w:rsidRPr="00AD0B7E" w:rsidRDefault="00734FAB" w:rsidP="00AD0B7E">
            <w:pPr>
              <w:bidi w:val="0"/>
              <w:spacing w:after="0" w:line="240" w:lineRule="auto"/>
              <w:jc w:val="center"/>
              <w:rPr>
                <w:rFonts w:ascii="Arial" w:eastAsia="Times New Roman" w:hAnsi="Arial" w:cs="B Nazanin" w:hint="cs"/>
                <w:b/>
                <w:bCs/>
                <w:color w:val="000000"/>
                <w:sz w:val="20"/>
                <w:szCs w:val="20"/>
                <w:rtl/>
              </w:rPr>
            </w:pPr>
            <w:r>
              <w:rPr>
                <w:rFonts w:ascii="Arial" w:eastAsia="Times New Roman" w:hAnsi="Arial" w:cs="B Nazanin" w:hint="cs"/>
                <w:b/>
                <w:bCs/>
                <w:color w:val="000000"/>
                <w:sz w:val="20"/>
                <w:szCs w:val="20"/>
                <w:rtl/>
              </w:rPr>
              <w:t>0</w:t>
            </w:r>
          </w:p>
        </w:tc>
      </w:tr>
      <w:tr w:rsidR="00E80E9E" w:rsidRPr="00AD0B7E" w:rsidTr="00E80E9E">
        <w:trPr>
          <w:trHeight w:val="300"/>
        </w:trPr>
        <w:tc>
          <w:tcPr>
            <w:tcW w:w="595"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jc w:val="center"/>
              <w:rPr>
                <w:rFonts w:ascii="Arial" w:eastAsia="Times New Roman" w:hAnsi="Arial" w:cs="B Nazanin" w:hint="cs"/>
                <w:b/>
                <w:bCs/>
                <w:color w:val="000000"/>
                <w:sz w:val="20"/>
                <w:szCs w:val="20"/>
              </w:rPr>
            </w:pPr>
          </w:p>
        </w:tc>
        <w:tc>
          <w:tcPr>
            <w:tcW w:w="7114"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539"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r>
      <w:tr w:rsidR="00E80E9E" w:rsidRPr="00AD0B7E" w:rsidTr="00E80E9E">
        <w:trPr>
          <w:trHeight w:val="540"/>
        </w:trPr>
        <w:tc>
          <w:tcPr>
            <w:tcW w:w="595"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7114" w:type="dxa"/>
            <w:tcBorders>
              <w:top w:val="nil"/>
              <w:left w:val="nil"/>
              <w:bottom w:val="nil"/>
              <w:right w:val="nil"/>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b/>
                <w:bCs/>
                <w:color w:val="000000"/>
              </w:rPr>
            </w:pPr>
            <w:r w:rsidRPr="00AD0B7E">
              <w:rPr>
                <w:rFonts w:ascii="Arial" w:eastAsia="Times New Roman" w:hAnsi="Arial" w:cs="B Nazanin" w:hint="cs"/>
                <w:b/>
                <w:bCs/>
                <w:color w:val="000000"/>
                <w:rtl/>
              </w:rPr>
              <w:t>نام وامضاء ناظرمستقیم(رئیس امور مشترکین):</w:t>
            </w:r>
          </w:p>
        </w:tc>
        <w:tc>
          <w:tcPr>
            <w:tcW w:w="1335" w:type="dxa"/>
            <w:tcBorders>
              <w:top w:val="nil"/>
              <w:left w:val="nil"/>
              <w:bottom w:val="nil"/>
              <w:right w:val="nil"/>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hint="cs"/>
                <w:b/>
                <w:bCs/>
                <w:color w:val="000000"/>
                <w:rtl/>
              </w:rPr>
            </w:pPr>
          </w:p>
        </w:tc>
        <w:tc>
          <w:tcPr>
            <w:tcW w:w="539" w:type="dxa"/>
            <w:tcBorders>
              <w:top w:val="nil"/>
              <w:left w:val="nil"/>
              <w:bottom w:val="nil"/>
              <w:right w:val="nil"/>
            </w:tcBorders>
            <w:shd w:val="clear" w:color="auto" w:fill="auto"/>
            <w:noWrap/>
            <w:vAlign w:val="center"/>
            <w:hideMark/>
          </w:tcPr>
          <w:p w:rsidR="00AD0B7E" w:rsidRPr="00AD0B7E" w:rsidRDefault="00AD0B7E" w:rsidP="00AD0B7E">
            <w:pPr>
              <w:bidi w:val="0"/>
              <w:spacing w:after="0" w:line="240" w:lineRule="auto"/>
              <w:jc w:val="right"/>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AD0B7E" w:rsidRPr="00AD0B7E" w:rsidRDefault="00AD0B7E" w:rsidP="00AD0B7E">
            <w:pPr>
              <w:bidi w:val="0"/>
              <w:spacing w:after="0" w:line="240" w:lineRule="auto"/>
              <w:jc w:val="right"/>
              <w:rPr>
                <w:rFonts w:ascii="Times New Roman" w:eastAsia="Times New Roman" w:hAnsi="Times New Roman" w:cs="Times New Roman"/>
                <w:sz w:val="20"/>
                <w:szCs w:val="20"/>
              </w:rPr>
            </w:pPr>
          </w:p>
        </w:tc>
        <w:tc>
          <w:tcPr>
            <w:tcW w:w="4080" w:type="dxa"/>
            <w:gridSpan w:val="4"/>
            <w:tcBorders>
              <w:top w:val="nil"/>
              <w:left w:val="nil"/>
              <w:bottom w:val="nil"/>
              <w:right w:val="nil"/>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b/>
                <w:bCs/>
                <w:color w:val="000000"/>
              </w:rPr>
            </w:pPr>
            <w:r w:rsidRPr="00AD0B7E">
              <w:rPr>
                <w:rFonts w:ascii="Arial" w:eastAsia="Times New Roman" w:hAnsi="Arial" w:cs="B Nazanin" w:hint="cs"/>
                <w:b/>
                <w:bCs/>
                <w:color w:val="000000"/>
                <w:rtl/>
              </w:rPr>
              <w:t xml:space="preserve"> نام وامضاء نماینده دستگاه نظارت(مدیر شهرستان):</w:t>
            </w:r>
          </w:p>
        </w:tc>
      </w:tr>
    </w:tbl>
    <w:p w:rsidR="006F139C" w:rsidRDefault="006F139C">
      <w:pPr>
        <w:rPr>
          <w:rtl/>
        </w:rPr>
      </w:pPr>
    </w:p>
    <w:p w:rsidR="00AD0B7E" w:rsidRDefault="00AD0B7E">
      <w:pPr>
        <w:rPr>
          <w:rtl/>
        </w:rPr>
      </w:pPr>
    </w:p>
    <w:p w:rsidR="00AD0B7E" w:rsidRDefault="00AD0B7E">
      <w:pPr>
        <w:rPr>
          <w:rtl/>
        </w:rPr>
      </w:pPr>
    </w:p>
    <w:p w:rsidR="00AD0B7E" w:rsidRDefault="00AD0B7E">
      <w:pPr>
        <w:rPr>
          <w:rtl/>
        </w:rPr>
      </w:pPr>
    </w:p>
    <w:p w:rsidR="00AD0B7E" w:rsidRDefault="00AD0B7E">
      <w:pPr>
        <w:rPr>
          <w:rtl/>
        </w:rPr>
      </w:pPr>
      <w:bookmarkStart w:id="0" w:name="_GoBack"/>
      <w:bookmarkEnd w:id="0"/>
    </w:p>
    <w:p w:rsidR="00AD0B7E" w:rsidRDefault="00AD0B7E">
      <w:pPr>
        <w:rPr>
          <w:rtl/>
        </w:rPr>
      </w:pPr>
    </w:p>
    <w:p w:rsidR="00AD0B7E" w:rsidRDefault="00AD0B7E">
      <w:pPr>
        <w:rPr>
          <w:rtl/>
        </w:rPr>
      </w:pPr>
    </w:p>
    <w:tbl>
      <w:tblPr>
        <w:bidiVisual/>
        <w:tblW w:w="14240" w:type="dxa"/>
        <w:tblInd w:w="5" w:type="dxa"/>
        <w:tblLook w:val="04A0" w:firstRow="1" w:lastRow="0" w:firstColumn="1" w:lastColumn="0" w:noHBand="0" w:noVBand="1"/>
      </w:tblPr>
      <w:tblGrid>
        <w:gridCol w:w="595"/>
        <w:gridCol w:w="7180"/>
        <w:gridCol w:w="1120"/>
        <w:gridCol w:w="569"/>
        <w:gridCol w:w="940"/>
        <w:gridCol w:w="900"/>
        <w:gridCol w:w="780"/>
        <w:gridCol w:w="1180"/>
        <w:gridCol w:w="1220"/>
      </w:tblGrid>
      <w:tr w:rsidR="00AD0B7E" w:rsidRPr="00C06F1A" w:rsidTr="00DB61E2">
        <w:trPr>
          <w:trHeight w:val="615"/>
        </w:trPr>
        <w:tc>
          <w:tcPr>
            <w:tcW w:w="48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b/>
                <w:bCs/>
                <w:color w:val="000000"/>
                <w:sz w:val="20"/>
                <w:szCs w:val="20"/>
              </w:rPr>
            </w:pPr>
            <w:r w:rsidRPr="00C06F1A">
              <w:rPr>
                <w:rFonts w:ascii="Arial" w:eastAsia="Times New Roman" w:hAnsi="Arial" w:cs="B Nazanin" w:hint="cs"/>
                <w:b/>
                <w:bCs/>
                <w:color w:val="000000"/>
                <w:sz w:val="20"/>
                <w:szCs w:val="20"/>
                <w:rtl/>
              </w:rPr>
              <w:t>ردیف</w:t>
            </w:r>
          </w:p>
        </w:tc>
        <w:tc>
          <w:tcPr>
            <w:tcW w:w="7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شرح فعالیت (جرائم قرائت  و توزیع قبوض)</w:t>
            </w:r>
          </w:p>
        </w:tc>
        <w:tc>
          <w:tcPr>
            <w:tcW w:w="1120"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ماده و بند قرارداد</w:t>
            </w:r>
          </w:p>
        </w:tc>
        <w:tc>
          <w:tcPr>
            <w:tcW w:w="44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واحد</w:t>
            </w:r>
          </w:p>
        </w:tc>
        <w:tc>
          <w:tcPr>
            <w:tcW w:w="94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جریمه  قبلی</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جریمه فعلی</w:t>
            </w:r>
          </w:p>
        </w:tc>
        <w:tc>
          <w:tcPr>
            <w:tcW w:w="7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کل جریمه</w:t>
            </w:r>
          </w:p>
        </w:tc>
        <w:tc>
          <w:tcPr>
            <w:tcW w:w="1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بهاء واحد (ریال)</w:t>
            </w:r>
          </w:p>
        </w:tc>
        <w:tc>
          <w:tcPr>
            <w:tcW w:w="1220" w:type="dxa"/>
            <w:tcBorders>
              <w:top w:val="single" w:sz="8" w:space="0" w:color="auto"/>
              <w:left w:val="single" w:sz="4" w:space="0" w:color="auto"/>
              <w:bottom w:val="single" w:sz="4" w:space="0" w:color="auto"/>
              <w:right w:val="single" w:sz="8" w:space="0" w:color="auto"/>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tl/>
              </w:rPr>
            </w:pPr>
            <w:r w:rsidRPr="00C06F1A">
              <w:rPr>
                <w:rFonts w:ascii="Arial" w:eastAsia="Times New Roman" w:hAnsi="Arial" w:cs="B Nazanin" w:hint="cs"/>
                <w:b/>
                <w:bCs/>
                <w:color w:val="000000"/>
                <w:sz w:val="20"/>
                <w:szCs w:val="20"/>
                <w:rtl/>
              </w:rPr>
              <w:t>قیمت کل (ریال)</w:t>
            </w:r>
          </w:p>
        </w:tc>
      </w:tr>
      <w:tr w:rsidR="00AD0B7E" w:rsidRPr="00C06F1A" w:rsidTr="00DB61E2">
        <w:trPr>
          <w:trHeight w:val="600"/>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17</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تاخیر غیرموجه زمانبندی مشخص قرائت کنتور، چاپ و توزیع صورت حساب ها در پایان هر دوره                            (به ازاء هر روز تاخیر </w:t>
            </w:r>
            <w:r>
              <w:rPr>
                <w:rFonts w:ascii="Arial" w:eastAsia="Times New Roman" w:hAnsi="Arial" w:cs="B Nazanin" w:hint="cs"/>
                <w:color w:val="000000"/>
                <w:sz w:val="20"/>
                <w:szCs w:val="20"/>
                <w:rtl/>
              </w:rPr>
              <w:t>000/500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10</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3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18</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سومین دوره متوالی و بیشتر </w:t>
            </w:r>
            <w:r>
              <w:rPr>
                <w:rFonts w:ascii="Arial" w:eastAsia="Times New Roman" w:hAnsi="Arial" w:cs="B Nazanin" w:hint="cs"/>
                <w:color w:val="000000"/>
                <w:sz w:val="20"/>
                <w:szCs w:val="20"/>
                <w:rtl/>
              </w:rPr>
              <w:t>عدم قرائت (به ازاء هر اشتراک 000/60 ری</w:t>
            </w:r>
            <w:r w:rsidRPr="00C06F1A">
              <w:rPr>
                <w:rFonts w:ascii="Arial" w:eastAsia="Times New Roman" w:hAnsi="Arial" w:cs="B Nazanin" w:hint="cs"/>
                <w:color w:val="000000"/>
                <w:sz w:val="20"/>
                <w:szCs w:val="20"/>
                <w:rtl/>
              </w:rPr>
              <w:t xml:space="preserve">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11</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19</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سومین دوره متوالی و بیشتر عدم وصولی مبالغ بالای                   (به ازاء هر اشتراک </w:t>
            </w:r>
            <w:r>
              <w:rPr>
                <w:rFonts w:ascii="Arial" w:eastAsia="Times New Roman" w:hAnsi="Arial" w:cs="B Nazanin" w:hint="cs"/>
                <w:color w:val="000000"/>
                <w:sz w:val="20"/>
                <w:szCs w:val="20"/>
                <w:rtl/>
              </w:rPr>
              <w:t>000/60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11</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3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20</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پنجمین دوره متوالی و بیشتر خرابی کنتور (به ازاء هر اشتراک </w:t>
            </w:r>
            <w:r>
              <w:rPr>
                <w:rFonts w:ascii="Arial" w:eastAsia="Times New Roman" w:hAnsi="Arial" w:cs="B Nazanin" w:hint="cs"/>
                <w:color w:val="000000"/>
                <w:sz w:val="20"/>
                <w:szCs w:val="20"/>
                <w:rtl/>
              </w:rPr>
              <w:t>000/60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11</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54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21</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جریمه عدم شناسایی انشعابات غیرمجاز، عدم اعلام تغییرکاربری انشعابات، مغایرت تعداد واحد، ساخت و سازها و هر گونه مغایرت ملک  (به ازاء هر مورد یا هر اشتراک</w:t>
            </w:r>
            <w:r>
              <w:rPr>
                <w:rFonts w:ascii="Arial" w:eastAsia="Times New Roman" w:hAnsi="Arial" w:cs="B Nazanin" w:hint="cs"/>
                <w:color w:val="000000"/>
                <w:sz w:val="20"/>
                <w:szCs w:val="20"/>
                <w:rtl/>
              </w:rPr>
              <w:t>000/300</w:t>
            </w:r>
            <w:r w:rsidRPr="00C06F1A">
              <w:rPr>
                <w:rFonts w:ascii="Arial" w:eastAsia="Times New Roman" w:hAnsi="Arial" w:cs="B Nazanin" w:hint="cs"/>
                <w:color w:val="000000"/>
                <w:sz w:val="20"/>
                <w:szCs w:val="20"/>
                <w:rtl/>
              </w:rPr>
              <w:t>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12</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22</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جریمه خسارت ناشی از قصور یا مسامحه در انجام تعهدات (15% بالاسری)</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14</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مورد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7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23</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جریمه اخطارهای صادره کارفرما در اجرای عملیات موضوع پیمان یا اصلاح کارهای معیوب یا رفع نواقص</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بند14</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مورد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24</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اعلام اشتباه قرائت کنتور (به ازاء هر اشتراک </w:t>
            </w:r>
            <w:r>
              <w:rPr>
                <w:rFonts w:ascii="Arial" w:eastAsia="Times New Roman" w:hAnsi="Arial" w:cs="B Nazanin" w:hint="cs"/>
                <w:color w:val="000000"/>
                <w:sz w:val="20"/>
                <w:szCs w:val="20"/>
                <w:rtl/>
              </w:rPr>
              <w:t>000/100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15</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7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25</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عدم بررسی لیست هایلو که منجر به اصلاح قبض شود (به ازاء هر اشتراک </w:t>
            </w:r>
            <w:r>
              <w:rPr>
                <w:rFonts w:ascii="Arial" w:eastAsia="Times New Roman" w:hAnsi="Arial" w:cs="B Nazanin" w:hint="cs"/>
                <w:color w:val="000000"/>
                <w:sz w:val="20"/>
                <w:szCs w:val="20"/>
                <w:rtl/>
              </w:rPr>
              <w:t>000/200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15</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6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26</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جریمه تاخیر در ثبت وصولی آب و اقساط فاضلاب (به ازاء هراشتراک</w:t>
            </w:r>
            <w:r>
              <w:rPr>
                <w:rFonts w:ascii="Arial" w:eastAsia="Times New Roman" w:hAnsi="Arial" w:cs="B Nazanin" w:hint="cs"/>
                <w:color w:val="000000"/>
                <w:sz w:val="20"/>
                <w:szCs w:val="20"/>
                <w:rtl/>
              </w:rPr>
              <w:t>000/20</w:t>
            </w:r>
            <w:r w:rsidRPr="00C06F1A">
              <w:rPr>
                <w:rFonts w:ascii="Arial" w:eastAsia="Times New Roman" w:hAnsi="Arial" w:cs="B Nazanin" w:hint="cs"/>
                <w:color w:val="000000"/>
                <w:sz w:val="20"/>
                <w:szCs w:val="20"/>
                <w:rtl/>
              </w:rPr>
              <w:t>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ماده8 بند16</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3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27</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جریمه مبلغ برگشت از اصلاحات مربوط به اشتباه قرائت مامور در هر نوبت بیش از یک درصد (10% مبلغ برگشتی)</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بند17</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ریال</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6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28</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توزیع صورتحساب آب بهاء بعد از اتمام مهلت پرداخت (به ازاء هرقبض صادره </w:t>
            </w:r>
            <w:r>
              <w:rPr>
                <w:rFonts w:ascii="Arial" w:eastAsia="Times New Roman" w:hAnsi="Arial" w:cs="B Nazanin" w:hint="cs"/>
                <w:color w:val="000000"/>
                <w:sz w:val="20"/>
                <w:szCs w:val="20"/>
                <w:rtl/>
              </w:rPr>
              <w:t>000/100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بند18</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3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29</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عدم توزیع صورتحساب آب بهاء (به ازاء هرقبض صادره </w:t>
            </w:r>
            <w:r>
              <w:rPr>
                <w:rFonts w:ascii="Arial" w:eastAsia="Times New Roman" w:hAnsi="Arial" w:cs="B Nazanin" w:hint="cs"/>
                <w:color w:val="000000"/>
                <w:sz w:val="20"/>
                <w:szCs w:val="20"/>
                <w:rtl/>
              </w:rPr>
              <w:t>000/200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بند18</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27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30</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جریمه ن</w:t>
            </w:r>
            <w:r>
              <w:rPr>
                <w:rFonts w:ascii="Arial" w:eastAsia="Times New Roman" w:hAnsi="Arial" w:cs="B Nazanin" w:hint="cs"/>
                <w:color w:val="000000"/>
                <w:sz w:val="20"/>
                <w:szCs w:val="20"/>
                <w:rtl/>
              </w:rPr>
              <w:t xml:space="preserve">رسیدن به درصد مطلوب وصول شرکت در هر نوبت </w:t>
            </w:r>
            <w:r w:rsidRPr="00AD0B7E">
              <w:rPr>
                <w:rFonts w:ascii="Arial" w:eastAsia="Times New Roman" w:hAnsi="Arial" w:cs="B Nazanin" w:hint="cs"/>
                <w:color w:val="000000"/>
                <w:sz w:val="19"/>
                <w:szCs w:val="19"/>
                <w:rtl/>
              </w:rPr>
              <w:t>(به میزان</w:t>
            </w:r>
            <w:r w:rsidRPr="00C06F1A">
              <w:rPr>
                <w:rFonts w:ascii="Arial" w:eastAsia="Times New Roman" w:hAnsi="Arial" w:cs="B Nazanin" w:hint="cs"/>
                <w:color w:val="000000"/>
                <w:sz w:val="19"/>
                <w:szCs w:val="19"/>
                <w:rtl/>
              </w:rPr>
              <w:t xml:space="preserve"> کاهش</w:t>
            </w:r>
            <w:r w:rsidRPr="00AD0B7E">
              <w:rPr>
                <w:rFonts w:ascii="Arial" w:eastAsia="Times New Roman" w:hAnsi="Arial" w:cs="B Nazanin" w:hint="cs"/>
                <w:color w:val="000000"/>
                <w:sz w:val="19"/>
                <w:szCs w:val="19"/>
                <w:rtl/>
              </w:rPr>
              <w:t xml:space="preserve"> از درصد مطلوبیت و تا حداکثر 10</w:t>
            </w:r>
            <w:r w:rsidRPr="00C06F1A">
              <w:rPr>
                <w:rFonts w:ascii="Arial" w:eastAsia="Times New Roman" w:hAnsi="Arial" w:cs="B Nazanin" w:hint="cs"/>
                <w:color w:val="000000"/>
                <w:sz w:val="19"/>
                <w:szCs w:val="19"/>
                <w:rtl/>
              </w:rPr>
              <w:t>درصد)</w:t>
            </w:r>
            <w:r w:rsidRPr="00C06F1A">
              <w:rPr>
                <w:rFonts w:ascii="Arial" w:eastAsia="Times New Roman" w:hAnsi="Arial" w:cs="B Nazanin" w:hint="cs"/>
                <w:color w:val="000000"/>
                <w:sz w:val="20"/>
                <w:szCs w:val="20"/>
                <w:rtl/>
              </w:rPr>
              <w:t xml:space="preserve">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19</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ریال</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4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31</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ثبت اشتباه علت اصلاح توسط اپراتور اصلاحات( به ازاء اشتباه در هر اشتراک </w:t>
            </w:r>
            <w:r>
              <w:rPr>
                <w:rFonts w:ascii="Arial" w:eastAsia="Times New Roman" w:hAnsi="Arial" w:cs="B Nazanin" w:hint="cs"/>
                <w:color w:val="000000"/>
                <w:sz w:val="20"/>
                <w:szCs w:val="20"/>
                <w:rtl/>
              </w:rPr>
              <w:t>000/200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20</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570"/>
        </w:trPr>
        <w:tc>
          <w:tcPr>
            <w:tcW w:w="480" w:type="dxa"/>
            <w:tcBorders>
              <w:top w:val="nil"/>
              <w:left w:val="single" w:sz="8" w:space="0" w:color="auto"/>
              <w:bottom w:val="single" w:sz="4" w:space="0" w:color="auto"/>
              <w:right w:val="single" w:sz="4" w:space="0" w:color="auto"/>
            </w:tcBorders>
            <w:shd w:val="clear" w:color="auto" w:fill="auto"/>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32</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 xml:space="preserve">جریمه عدم تهیه عکس از کنتور، انشعاب یا ملک در کلیه موارد مربوط به ماده یک موضوع قرارداد که طبق دستورالعمل ارسالی از سوی کارفرما نیاز به تهیه عکس دارد (به ازاء هر اشتراک در هر نوبت </w:t>
            </w:r>
            <w:r>
              <w:rPr>
                <w:rFonts w:ascii="Arial" w:eastAsia="Times New Roman" w:hAnsi="Arial" w:cs="B Nazanin" w:hint="cs"/>
                <w:color w:val="000000"/>
                <w:sz w:val="20"/>
                <w:szCs w:val="20"/>
                <w:rtl/>
              </w:rPr>
              <w:t>000/5</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 8 بند 21</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6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33</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کسر مبلغ خرید قبوض آب بهاء چاپ شده و یا هزینه پیامک الکترونیکی قبوض و اخطار</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ماده7 تبصره 3</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برگ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34</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کسر مبلغ خرید کوپن اقساط فاضلاب چاپ شده</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ماده7 تبصره 3</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برگ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570"/>
        </w:trPr>
        <w:tc>
          <w:tcPr>
            <w:tcW w:w="480" w:type="dxa"/>
            <w:tcBorders>
              <w:top w:val="nil"/>
              <w:left w:val="single" w:sz="8" w:space="0" w:color="auto"/>
              <w:bottom w:val="single" w:sz="4" w:space="0" w:color="auto"/>
              <w:right w:val="single" w:sz="4" w:space="0" w:color="auto"/>
            </w:tcBorders>
            <w:shd w:val="clear" w:color="auto" w:fill="auto"/>
            <w:noWrap/>
            <w:vAlign w:val="center"/>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35</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AD0B7E">
            <w:pPr>
              <w:spacing w:after="0" w:line="240" w:lineRule="auto"/>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tl/>
              </w:rPr>
              <w:t>کسر مبلغ هزینه های آب ، برق ، گاز مصرفی ساختمان های امور مشترکین به صورت ماهانه                                         ( مرکز شهرستان</w:t>
            </w:r>
            <w:r>
              <w:rPr>
                <w:rFonts w:ascii="Arial" w:eastAsia="Times New Roman" w:hAnsi="Arial" w:cs="B Nazanin" w:hint="cs"/>
                <w:color w:val="000000"/>
                <w:sz w:val="20"/>
                <w:szCs w:val="20"/>
                <w:rtl/>
              </w:rPr>
              <w:t>000/500/1</w:t>
            </w:r>
            <w:r w:rsidRPr="00C06F1A">
              <w:rPr>
                <w:rFonts w:ascii="Arial" w:eastAsia="Times New Roman" w:hAnsi="Arial" w:cs="B Nazanin" w:hint="cs"/>
                <w:color w:val="000000"/>
                <w:sz w:val="20"/>
                <w:szCs w:val="20"/>
                <w:rtl/>
              </w:rPr>
              <w:t xml:space="preserve">ريال و برای سایر شهرهای تحت پوشش به ازاء هر شهر </w:t>
            </w:r>
            <w:r>
              <w:rPr>
                <w:rFonts w:ascii="Arial" w:eastAsia="Times New Roman" w:hAnsi="Arial" w:cs="B Nazanin" w:hint="cs"/>
                <w:color w:val="000000"/>
                <w:sz w:val="20"/>
                <w:szCs w:val="20"/>
                <w:rtl/>
              </w:rPr>
              <w:t>000/900</w:t>
            </w:r>
            <w:r w:rsidRPr="00C06F1A">
              <w:rPr>
                <w:rFonts w:ascii="Arial" w:eastAsia="Times New Roman" w:hAnsi="Arial" w:cs="B Nazanin" w:hint="cs"/>
                <w:color w:val="000000"/>
                <w:sz w:val="20"/>
                <w:szCs w:val="20"/>
                <w:rtl/>
              </w:rPr>
              <w:t xml:space="preserve"> ريال)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AD0B7E" w:rsidRPr="00C06F1A" w:rsidRDefault="00AD0B7E" w:rsidP="00DB61E2">
            <w:pPr>
              <w:spacing w:after="0" w:line="240" w:lineRule="auto"/>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w:t>
            </w:r>
            <w:r>
              <w:rPr>
                <w:rFonts w:ascii="Arial" w:eastAsia="Times New Roman" w:hAnsi="Arial" w:cs="B Nazanin" w:hint="cs"/>
                <w:color w:val="000000"/>
                <w:sz w:val="20"/>
                <w:szCs w:val="20"/>
                <w:rtl/>
              </w:rPr>
              <w:t>11</w:t>
            </w:r>
            <w:r w:rsidRPr="00C06F1A">
              <w:rPr>
                <w:rFonts w:ascii="Arial" w:eastAsia="Times New Roman" w:hAnsi="Arial" w:cs="B Nazanin" w:hint="cs"/>
                <w:color w:val="000000"/>
                <w:sz w:val="20"/>
                <w:szCs w:val="20"/>
                <w:rtl/>
              </w:rPr>
              <w:t>تبصره2</w:t>
            </w:r>
          </w:p>
        </w:tc>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ماهانه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color w:val="000000"/>
                <w:sz w:val="20"/>
                <w:szCs w:val="20"/>
              </w:rPr>
            </w:pPr>
            <w:r w:rsidRPr="00C06F1A">
              <w:rPr>
                <w:rFonts w:ascii="Arial" w:eastAsia="Times New Roman" w:hAnsi="Arial" w:cs="B Nazanin" w:hint="cs"/>
                <w:color w:val="000000"/>
                <w:sz w:val="20"/>
                <w:szCs w:val="20"/>
              </w:rPr>
              <w:t> </w:t>
            </w:r>
          </w:p>
        </w:tc>
      </w:tr>
      <w:tr w:rsidR="00AD0B7E" w:rsidRPr="00C06F1A" w:rsidTr="00DB61E2">
        <w:trPr>
          <w:trHeight w:val="405"/>
        </w:trPr>
        <w:tc>
          <w:tcPr>
            <w:tcW w:w="9220" w:type="dxa"/>
            <w:gridSpan w:val="4"/>
            <w:tcBorders>
              <w:top w:val="single" w:sz="4" w:space="0" w:color="auto"/>
              <w:left w:val="single" w:sz="8" w:space="0" w:color="auto"/>
              <w:bottom w:val="single" w:sz="4" w:space="0" w:color="auto"/>
              <w:right w:val="single" w:sz="4" w:space="0" w:color="000000"/>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Pr>
            </w:pPr>
            <w:r w:rsidRPr="00C06F1A">
              <w:rPr>
                <w:rFonts w:ascii="Arial" w:eastAsia="Times New Roman" w:hAnsi="Arial" w:cs="B Nazanin" w:hint="cs"/>
                <w:b/>
                <w:bCs/>
                <w:color w:val="000000"/>
                <w:sz w:val="20"/>
                <w:szCs w:val="20"/>
                <w:rtl/>
              </w:rPr>
              <w:t>جمع جرائم قرائت و توزیع قبوض</w:t>
            </w:r>
          </w:p>
        </w:tc>
        <w:tc>
          <w:tcPr>
            <w:tcW w:w="5020" w:type="dxa"/>
            <w:gridSpan w:val="5"/>
            <w:tcBorders>
              <w:top w:val="single" w:sz="4" w:space="0" w:color="auto"/>
              <w:left w:val="single" w:sz="4" w:space="0" w:color="auto"/>
              <w:bottom w:val="single" w:sz="4" w:space="0" w:color="auto"/>
              <w:right w:val="single" w:sz="8" w:space="0" w:color="000000"/>
            </w:tcBorders>
            <w:shd w:val="clear" w:color="000000" w:fill="D9D9D9"/>
            <w:noWrap/>
            <w:vAlign w:val="center"/>
            <w:hideMark/>
          </w:tcPr>
          <w:p w:rsidR="00AD0B7E" w:rsidRPr="00C06F1A" w:rsidRDefault="00AD0B7E" w:rsidP="00DB61E2">
            <w:pPr>
              <w:bidi w:val="0"/>
              <w:spacing w:after="0" w:line="240" w:lineRule="auto"/>
              <w:jc w:val="center"/>
              <w:rPr>
                <w:rFonts w:ascii="Arial" w:eastAsia="Times New Roman" w:hAnsi="Arial" w:cs="B Nazanin"/>
                <w:b/>
                <w:bCs/>
                <w:color w:val="000000"/>
                <w:sz w:val="20"/>
                <w:szCs w:val="20"/>
              </w:rPr>
            </w:pPr>
            <w:r>
              <w:rPr>
                <w:rFonts w:ascii="Arial" w:eastAsia="Times New Roman" w:hAnsi="Arial" w:cs="B Nazanin" w:hint="cs"/>
                <w:b/>
                <w:bCs/>
                <w:color w:val="000000"/>
                <w:sz w:val="20"/>
                <w:szCs w:val="20"/>
                <w:rtl/>
              </w:rPr>
              <w:t>0</w:t>
            </w:r>
          </w:p>
        </w:tc>
      </w:tr>
      <w:tr w:rsidR="00AD0B7E" w:rsidRPr="00C06F1A" w:rsidTr="00DB61E2">
        <w:trPr>
          <w:trHeight w:val="375"/>
        </w:trPr>
        <w:tc>
          <w:tcPr>
            <w:tcW w:w="9220" w:type="dxa"/>
            <w:gridSpan w:val="4"/>
            <w:tcBorders>
              <w:top w:val="single" w:sz="4" w:space="0" w:color="auto"/>
              <w:left w:val="single" w:sz="8" w:space="0" w:color="auto"/>
              <w:bottom w:val="single" w:sz="8" w:space="0" w:color="auto"/>
              <w:right w:val="single" w:sz="4" w:space="0" w:color="000000"/>
            </w:tcBorders>
            <w:shd w:val="clear" w:color="000000" w:fill="D9D9D9"/>
            <w:noWrap/>
            <w:vAlign w:val="center"/>
            <w:hideMark/>
          </w:tcPr>
          <w:p w:rsidR="00AD0B7E" w:rsidRPr="00C06F1A" w:rsidRDefault="00AD0B7E" w:rsidP="00DB61E2">
            <w:pPr>
              <w:spacing w:after="0" w:line="240" w:lineRule="auto"/>
              <w:jc w:val="center"/>
              <w:rPr>
                <w:rFonts w:ascii="Arial" w:eastAsia="Times New Roman" w:hAnsi="Arial" w:cs="B Nazanin" w:hint="cs"/>
                <w:b/>
                <w:bCs/>
                <w:color w:val="000000"/>
                <w:sz w:val="20"/>
                <w:szCs w:val="20"/>
              </w:rPr>
            </w:pPr>
            <w:r w:rsidRPr="00C06F1A">
              <w:rPr>
                <w:rFonts w:ascii="Arial" w:eastAsia="Times New Roman" w:hAnsi="Arial" w:cs="B Nazanin" w:hint="cs"/>
                <w:b/>
                <w:bCs/>
                <w:color w:val="000000"/>
                <w:sz w:val="20"/>
                <w:szCs w:val="20"/>
                <w:rtl/>
              </w:rPr>
              <w:t>جمع کل جرائم خدمات مشترکین و قرائت و توزیع قبوض</w:t>
            </w:r>
          </w:p>
        </w:tc>
        <w:tc>
          <w:tcPr>
            <w:tcW w:w="5020" w:type="dxa"/>
            <w:gridSpan w:val="5"/>
            <w:tcBorders>
              <w:top w:val="single" w:sz="4" w:space="0" w:color="auto"/>
              <w:left w:val="single" w:sz="4" w:space="0" w:color="auto"/>
              <w:bottom w:val="single" w:sz="8" w:space="0" w:color="auto"/>
              <w:right w:val="single" w:sz="8" w:space="0" w:color="000000"/>
            </w:tcBorders>
            <w:shd w:val="clear" w:color="000000" w:fill="D9D9D9"/>
            <w:noWrap/>
            <w:vAlign w:val="center"/>
            <w:hideMark/>
          </w:tcPr>
          <w:p w:rsidR="00AD0B7E" w:rsidRPr="00C06F1A" w:rsidRDefault="00AD0B7E" w:rsidP="00DB61E2">
            <w:pPr>
              <w:bidi w:val="0"/>
              <w:spacing w:after="0" w:line="240" w:lineRule="auto"/>
              <w:jc w:val="center"/>
              <w:rPr>
                <w:rFonts w:ascii="Arial" w:eastAsia="Times New Roman" w:hAnsi="Arial" w:cs="B Nazanin" w:hint="cs"/>
                <w:b/>
                <w:bCs/>
                <w:color w:val="000000"/>
                <w:sz w:val="20"/>
                <w:szCs w:val="20"/>
                <w:rtl/>
              </w:rPr>
            </w:pPr>
            <w:r>
              <w:rPr>
                <w:rFonts w:ascii="Arial" w:eastAsia="Times New Roman" w:hAnsi="Arial" w:cs="B Nazanin" w:hint="cs"/>
                <w:b/>
                <w:bCs/>
                <w:color w:val="000000"/>
                <w:sz w:val="20"/>
                <w:szCs w:val="20"/>
                <w:rtl/>
              </w:rPr>
              <w:t>0</w:t>
            </w:r>
          </w:p>
        </w:tc>
      </w:tr>
      <w:tr w:rsidR="00AD0B7E" w:rsidRPr="00C06F1A" w:rsidTr="00DB61E2">
        <w:trPr>
          <w:trHeight w:val="30"/>
        </w:trPr>
        <w:tc>
          <w:tcPr>
            <w:tcW w:w="48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Arial" w:eastAsia="Times New Roman" w:hAnsi="Arial" w:cs="B Nazanin" w:hint="cs"/>
                <w:b/>
                <w:bCs/>
                <w:color w:val="000000"/>
                <w:sz w:val="20"/>
                <w:szCs w:val="20"/>
              </w:rPr>
            </w:pPr>
          </w:p>
        </w:tc>
        <w:tc>
          <w:tcPr>
            <w:tcW w:w="718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44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r>
      <w:tr w:rsidR="00AD0B7E" w:rsidRPr="00C06F1A" w:rsidTr="00DB61E2">
        <w:trPr>
          <w:trHeight w:val="585"/>
        </w:trPr>
        <w:tc>
          <w:tcPr>
            <w:tcW w:w="48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center"/>
              <w:rPr>
                <w:rFonts w:ascii="Times New Roman" w:eastAsia="Times New Roman" w:hAnsi="Times New Roman" w:cs="Times New Roman"/>
                <w:sz w:val="20"/>
                <w:szCs w:val="20"/>
              </w:rPr>
            </w:pPr>
          </w:p>
        </w:tc>
        <w:tc>
          <w:tcPr>
            <w:tcW w:w="7180" w:type="dxa"/>
            <w:tcBorders>
              <w:top w:val="nil"/>
              <w:left w:val="nil"/>
              <w:bottom w:val="nil"/>
              <w:right w:val="nil"/>
            </w:tcBorders>
            <w:shd w:val="clear" w:color="auto" w:fill="auto"/>
            <w:noWrap/>
            <w:vAlign w:val="center"/>
            <w:hideMark/>
          </w:tcPr>
          <w:p w:rsidR="00AD0B7E" w:rsidRPr="00C06F1A" w:rsidRDefault="00AD0B7E" w:rsidP="00DB61E2">
            <w:pPr>
              <w:spacing w:after="0" w:line="240" w:lineRule="auto"/>
              <w:rPr>
                <w:rFonts w:ascii="Arial" w:eastAsia="Times New Roman" w:hAnsi="Arial" w:cs="B Nazanin"/>
                <w:b/>
                <w:bCs/>
                <w:color w:val="000000"/>
              </w:rPr>
            </w:pPr>
            <w:r>
              <w:rPr>
                <w:rFonts w:ascii="Arial" w:eastAsia="Times New Roman" w:hAnsi="Arial" w:cs="B Nazanin" w:hint="cs"/>
                <w:b/>
                <w:bCs/>
                <w:color w:val="000000"/>
                <w:rtl/>
              </w:rPr>
              <w:t>ن</w:t>
            </w:r>
            <w:r w:rsidRPr="00C06F1A">
              <w:rPr>
                <w:rFonts w:ascii="Arial" w:eastAsia="Times New Roman" w:hAnsi="Arial" w:cs="B Nazanin" w:hint="cs"/>
                <w:b/>
                <w:bCs/>
                <w:color w:val="000000"/>
                <w:rtl/>
              </w:rPr>
              <w:t>ام وامضاء ناظرمستقیم(رئیس امور مشترکین):</w:t>
            </w:r>
          </w:p>
        </w:tc>
        <w:tc>
          <w:tcPr>
            <w:tcW w:w="1120" w:type="dxa"/>
            <w:tcBorders>
              <w:top w:val="nil"/>
              <w:left w:val="nil"/>
              <w:bottom w:val="nil"/>
              <w:right w:val="nil"/>
            </w:tcBorders>
            <w:shd w:val="clear" w:color="auto" w:fill="auto"/>
            <w:noWrap/>
            <w:vAlign w:val="center"/>
            <w:hideMark/>
          </w:tcPr>
          <w:p w:rsidR="00AD0B7E" w:rsidRPr="00C06F1A" w:rsidRDefault="00AD0B7E" w:rsidP="00DB61E2">
            <w:pPr>
              <w:spacing w:after="0" w:line="240" w:lineRule="auto"/>
              <w:rPr>
                <w:rFonts w:ascii="Arial" w:eastAsia="Times New Roman" w:hAnsi="Arial" w:cs="B Nazanin" w:hint="cs"/>
                <w:b/>
                <w:bCs/>
                <w:color w:val="000000"/>
                <w:rtl/>
              </w:rPr>
            </w:pPr>
          </w:p>
        </w:tc>
        <w:tc>
          <w:tcPr>
            <w:tcW w:w="44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right"/>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center"/>
            <w:hideMark/>
          </w:tcPr>
          <w:p w:rsidR="00AD0B7E" w:rsidRPr="00C06F1A" w:rsidRDefault="00AD0B7E" w:rsidP="00DB61E2">
            <w:pPr>
              <w:bidi w:val="0"/>
              <w:spacing w:after="0" w:line="240" w:lineRule="auto"/>
              <w:jc w:val="right"/>
              <w:rPr>
                <w:rFonts w:ascii="Times New Roman" w:eastAsia="Times New Roman" w:hAnsi="Times New Roman" w:cs="Times New Roman"/>
                <w:sz w:val="20"/>
                <w:szCs w:val="20"/>
              </w:rPr>
            </w:pPr>
          </w:p>
        </w:tc>
        <w:tc>
          <w:tcPr>
            <w:tcW w:w="4080" w:type="dxa"/>
            <w:gridSpan w:val="4"/>
            <w:tcBorders>
              <w:top w:val="nil"/>
              <w:left w:val="nil"/>
              <w:bottom w:val="nil"/>
              <w:right w:val="nil"/>
            </w:tcBorders>
            <w:shd w:val="clear" w:color="auto" w:fill="auto"/>
            <w:noWrap/>
            <w:vAlign w:val="center"/>
            <w:hideMark/>
          </w:tcPr>
          <w:p w:rsidR="00AD0B7E" w:rsidRPr="00C06F1A" w:rsidRDefault="00AD0B7E" w:rsidP="00DB61E2">
            <w:pPr>
              <w:spacing w:after="0" w:line="240" w:lineRule="auto"/>
              <w:rPr>
                <w:rFonts w:ascii="Arial" w:eastAsia="Times New Roman" w:hAnsi="Arial" w:cs="B Nazanin"/>
                <w:b/>
                <w:bCs/>
                <w:color w:val="000000"/>
              </w:rPr>
            </w:pPr>
            <w:r w:rsidRPr="00C06F1A">
              <w:rPr>
                <w:rFonts w:ascii="Arial" w:eastAsia="Times New Roman" w:hAnsi="Arial" w:cs="B Nazanin" w:hint="cs"/>
                <w:b/>
                <w:bCs/>
                <w:color w:val="000000"/>
                <w:rtl/>
              </w:rPr>
              <w:t xml:space="preserve"> نام وامضاء نماینده دستگاه نظارت(مدیر شهرستان):</w:t>
            </w:r>
          </w:p>
        </w:tc>
      </w:tr>
    </w:tbl>
    <w:p w:rsidR="00AD0B7E" w:rsidRDefault="00AD0B7E" w:rsidP="00AD0B7E">
      <w:pPr>
        <w:rPr>
          <w:rFonts w:hint="cs"/>
        </w:rPr>
      </w:pPr>
    </w:p>
    <w:sectPr w:rsidR="00AD0B7E" w:rsidSect="00991834">
      <w:pgSz w:w="16838" w:h="11906" w:orient="landscape"/>
      <w:pgMar w:top="993" w:right="1440" w:bottom="426"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F3"/>
    <w:rsid w:val="002E2B5C"/>
    <w:rsid w:val="00507CF3"/>
    <w:rsid w:val="006F139C"/>
    <w:rsid w:val="007053EA"/>
    <w:rsid w:val="00734FAB"/>
    <w:rsid w:val="007579E6"/>
    <w:rsid w:val="00991834"/>
    <w:rsid w:val="00AD0B7E"/>
    <w:rsid w:val="00C02453"/>
    <w:rsid w:val="00C06F1A"/>
    <w:rsid w:val="00E80E9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3A73"/>
  <w15:chartTrackingRefBased/>
  <w15:docId w15:val="{AC976840-1590-46E0-A5B0-5C6AE544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248716">
      <w:bodyDiv w:val="1"/>
      <w:marLeft w:val="0"/>
      <w:marRight w:val="0"/>
      <w:marTop w:val="0"/>
      <w:marBottom w:val="0"/>
      <w:divBdr>
        <w:top w:val="none" w:sz="0" w:space="0" w:color="auto"/>
        <w:left w:val="none" w:sz="0" w:space="0" w:color="auto"/>
        <w:bottom w:val="none" w:sz="0" w:space="0" w:color="auto"/>
        <w:right w:val="none" w:sz="0" w:space="0" w:color="auto"/>
      </w:divBdr>
    </w:div>
    <w:div w:id="1675958720">
      <w:bodyDiv w:val="1"/>
      <w:marLeft w:val="0"/>
      <w:marRight w:val="0"/>
      <w:marTop w:val="0"/>
      <w:marBottom w:val="0"/>
      <w:divBdr>
        <w:top w:val="none" w:sz="0" w:space="0" w:color="auto"/>
        <w:left w:val="none" w:sz="0" w:space="0" w:color="auto"/>
        <w:bottom w:val="none" w:sz="0" w:space="0" w:color="auto"/>
        <w:right w:val="none" w:sz="0" w:space="0" w:color="auto"/>
      </w:divBdr>
    </w:div>
    <w:div w:id="1679036565">
      <w:bodyDiv w:val="1"/>
      <w:marLeft w:val="0"/>
      <w:marRight w:val="0"/>
      <w:marTop w:val="0"/>
      <w:marBottom w:val="0"/>
      <w:divBdr>
        <w:top w:val="none" w:sz="0" w:space="0" w:color="auto"/>
        <w:left w:val="none" w:sz="0" w:space="0" w:color="auto"/>
        <w:bottom w:val="none" w:sz="0" w:space="0" w:color="auto"/>
        <w:right w:val="none" w:sz="0" w:space="0" w:color="auto"/>
      </w:divBdr>
    </w:div>
    <w:div w:id="189196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se-mosh-17 Mirabha</dc:creator>
  <cp:keywords/>
  <dc:description/>
  <cp:lastModifiedBy>se-mosh-17 Mirabha</cp:lastModifiedBy>
  <cp:revision>8</cp:revision>
  <dcterms:created xsi:type="dcterms:W3CDTF">2021-09-15T08:58:00Z</dcterms:created>
  <dcterms:modified xsi:type="dcterms:W3CDTF">2021-09-15T09:25:00Z</dcterms:modified>
</cp:coreProperties>
</file>